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EB45" w14:textId="7A2E7306" w:rsidR="00E97B9D" w:rsidRPr="000F234F" w:rsidRDefault="00E97B9D" w:rsidP="000F234F">
      <w:pPr>
        <w:pStyle w:val="Heading1"/>
        <w:jc w:val="center"/>
        <w:rPr>
          <w:rFonts w:ascii="Arial" w:hAnsi="Arial" w:cs="Arial"/>
          <w:b/>
          <w:bCs/>
          <w:color w:val="000000" w:themeColor="text1"/>
        </w:rPr>
      </w:pPr>
      <w:r w:rsidRPr="000F234F">
        <w:rPr>
          <w:rFonts w:ascii="Arial" w:hAnsi="Arial" w:cs="Arial"/>
          <w:b/>
          <w:bCs/>
          <w:color w:val="000000" w:themeColor="text1"/>
          <w:sz w:val="22"/>
          <w:szCs w:val="22"/>
        </w:rPr>
        <w:t>RESOLUTION #</w:t>
      </w:r>
      <w:r w:rsidR="00CB4CDC">
        <w:rPr>
          <w:rFonts w:ascii="Arial" w:hAnsi="Arial" w:cs="Arial"/>
          <w:b/>
          <w:bCs/>
          <w:color w:val="000000" w:themeColor="text1"/>
          <w:sz w:val="22"/>
          <w:szCs w:val="22"/>
        </w:rPr>
        <w:t xml:space="preserve"> </w:t>
      </w:r>
      <w:r w:rsidR="00DF3517">
        <w:rPr>
          <w:rFonts w:ascii="Arial" w:hAnsi="Arial" w:cs="Arial"/>
          <w:b/>
          <w:bCs/>
          <w:color w:val="000000" w:themeColor="text1"/>
          <w:sz w:val="22"/>
          <w:szCs w:val="22"/>
        </w:rPr>
        <w:t>3</w:t>
      </w:r>
      <w:r w:rsidR="00980C83">
        <w:rPr>
          <w:rFonts w:ascii="Arial" w:hAnsi="Arial" w:cs="Arial"/>
          <w:b/>
          <w:bCs/>
          <w:color w:val="000000" w:themeColor="text1"/>
          <w:sz w:val="22"/>
          <w:szCs w:val="22"/>
        </w:rPr>
        <w:t>5</w:t>
      </w:r>
    </w:p>
    <w:p w14:paraId="58BC9333" w14:textId="77777777" w:rsidR="00E97B9D" w:rsidRPr="00D727BF" w:rsidRDefault="00E97B9D" w:rsidP="00037DE3">
      <w:pPr>
        <w:spacing w:after="0" w:line="240" w:lineRule="auto"/>
        <w:jc w:val="center"/>
        <w:rPr>
          <w:rFonts w:ascii="Arial" w:hAnsi="Arial" w:cs="Arial"/>
          <w:b/>
          <w:bCs/>
        </w:rPr>
      </w:pPr>
    </w:p>
    <w:p w14:paraId="55680343" w14:textId="144E34D6" w:rsidR="00E97B9D" w:rsidRPr="00D727BF" w:rsidRDefault="00FE4EDC" w:rsidP="00037DE3">
      <w:pPr>
        <w:spacing w:after="0" w:line="240" w:lineRule="auto"/>
        <w:jc w:val="center"/>
        <w:rPr>
          <w:rFonts w:ascii="Arial" w:hAnsi="Arial" w:cs="Arial"/>
          <w:b/>
          <w:bCs/>
        </w:rPr>
      </w:pPr>
      <w:r>
        <w:rPr>
          <w:rFonts w:ascii="Arial" w:hAnsi="Arial" w:cs="Arial"/>
          <w:b/>
          <w:bCs/>
        </w:rPr>
        <w:t>PLASTIC BAG BAN</w:t>
      </w:r>
    </w:p>
    <w:p w14:paraId="12520539" w14:textId="77777777" w:rsidR="00E97B9D" w:rsidRPr="00D727BF" w:rsidRDefault="00E97B9D" w:rsidP="00037DE3">
      <w:pPr>
        <w:spacing w:after="0" w:line="240" w:lineRule="auto"/>
        <w:rPr>
          <w:rFonts w:ascii="Arial" w:hAnsi="Arial" w:cs="Arial"/>
          <w:b/>
          <w:bCs/>
        </w:rPr>
      </w:pPr>
    </w:p>
    <w:p w14:paraId="6F9F140D" w14:textId="77777777" w:rsidR="00E97B9D" w:rsidRPr="00D727BF" w:rsidRDefault="00E97B9D" w:rsidP="00037DE3">
      <w:pPr>
        <w:spacing w:after="0" w:line="240" w:lineRule="auto"/>
        <w:rPr>
          <w:rFonts w:ascii="Arial" w:hAnsi="Arial" w:cs="Arial"/>
          <w:b/>
          <w:bCs/>
        </w:rPr>
      </w:pPr>
    </w:p>
    <w:p w14:paraId="44D12757" w14:textId="77777777" w:rsidR="00E97B9D" w:rsidRDefault="00E97B9D" w:rsidP="00037DE3">
      <w:pPr>
        <w:spacing w:after="0" w:line="480" w:lineRule="auto"/>
        <w:ind w:firstLine="720"/>
        <w:rPr>
          <w:rFonts w:ascii="Arial" w:hAnsi="Arial" w:cs="Arial"/>
          <w:b/>
          <w:bCs/>
        </w:rPr>
        <w:sectPr w:rsidR="00E97B9D" w:rsidSect="00236365">
          <w:footerReference w:type="even" r:id="rId8"/>
          <w:footerReference w:type="default" r:id="rId9"/>
          <w:pgSz w:w="12240" w:h="15840" w:code="1"/>
          <w:pgMar w:top="1152" w:right="1440" w:bottom="1440" w:left="2160" w:header="720" w:footer="432" w:gutter="0"/>
          <w:pgNumType w:fmt="numberInDash" w:start="140"/>
          <w:cols w:space="720"/>
          <w:docGrid w:linePitch="360"/>
        </w:sectPr>
      </w:pPr>
    </w:p>
    <w:p w14:paraId="52041DD7" w14:textId="77777777" w:rsidR="00D841D0" w:rsidRDefault="002B5305" w:rsidP="00AA4BE6">
      <w:pPr>
        <w:spacing w:after="0" w:line="480" w:lineRule="auto"/>
        <w:ind w:firstLine="720"/>
        <w:rPr>
          <w:rFonts w:ascii="Arial" w:hAnsi="Arial" w:cs="Arial"/>
          <w:sz w:val="21"/>
          <w:szCs w:val="21"/>
        </w:rPr>
      </w:pPr>
      <w:r w:rsidRPr="00D727BF">
        <w:rPr>
          <w:rFonts w:ascii="Arial" w:hAnsi="Arial" w:cs="Arial"/>
          <w:b/>
          <w:bCs/>
          <w:sz w:val="21"/>
          <w:szCs w:val="21"/>
        </w:rPr>
        <w:t>WHEREAS</w:t>
      </w:r>
      <w:r w:rsidRPr="00D727BF">
        <w:rPr>
          <w:rFonts w:ascii="Arial" w:hAnsi="Arial" w:cs="Arial"/>
          <w:sz w:val="21"/>
          <w:szCs w:val="21"/>
        </w:rPr>
        <w:t>,</w:t>
      </w:r>
      <w:r w:rsidR="00D841D0">
        <w:rPr>
          <w:rFonts w:ascii="Arial" w:hAnsi="Arial" w:cs="Arial"/>
          <w:sz w:val="21"/>
          <w:szCs w:val="21"/>
        </w:rPr>
        <w:t xml:space="preserve"> the State of New Jersey has passed a law regarding plastic bags and has been implementing a ban on single-use plastic bags for retailers since May 2022; and</w:t>
      </w:r>
    </w:p>
    <w:p w14:paraId="48492F00" w14:textId="77777777" w:rsidR="00D841D0" w:rsidRDefault="00D841D0" w:rsidP="00AA4BE6">
      <w:pPr>
        <w:spacing w:after="0" w:line="480" w:lineRule="auto"/>
        <w:ind w:firstLine="720"/>
        <w:rPr>
          <w:rFonts w:ascii="Arial" w:hAnsi="Arial" w:cs="Arial"/>
          <w:sz w:val="21"/>
          <w:szCs w:val="21"/>
        </w:rPr>
      </w:pPr>
      <w:r w:rsidRPr="00CE7CE2">
        <w:rPr>
          <w:rFonts w:ascii="Arial" w:hAnsi="Arial" w:cs="Arial"/>
          <w:b/>
          <w:bCs/>
          <w:sz w:val="21"/>
          <w:szCs w:val="21"/>
        </w:rPr>
        <w:t>WHEREAS</w:t>
      </w:r>
      <w:r>
        <w:rPr>
          <w:rFonts w:ascii="Arial" w:hAnsi="Arial" w:cs="Arial"/>
          <w:sz w:val="21"/>
          <w:szCs w:val="21"/>
        </w:rPr>
        <w:t>, farmers markets, farm stands, and pick-your-own operations are impacted by the ban and there is still a lack of education about the use of food-safety bags, paper bags, and the potential for biodegradable alternatives; and</w:t>
      </w:r>
    </w:p>
    <w:p w14:paraId="398D87D2" w14:textId="77777777" w:rsidR="00CE7CE2" w:rsidRDefault="00D841D0" w:rsidP="00AA4BE6">
      <w:pPr>
        <w:spacing w:after="0" w:line="480" w:lineRule="auto"/>
        <w:ind w:firstLine="720"/>
        <w:rPr>
          <w:rFonts w:ascii="Arial" w:hAnsi="Arial" w:cs="Arial"/>
          <w:b/>
          <w:color w:val="000000" w:themeColor="text1"/>
          <w:sz w:val="21"/>
          <w:szCs w:val="21"/>
        </w:rPr>
      </w:pPr>
      <w:r w:rsidRPr="00CE7CE2">
        <w:rPr>
          <w:rFonts w:ascii="Arial" w:hAnsi="Arial" w:cs="Arial"/>
          <w:b/>
          <w:bCs/>
          <w:sz w:val="21"/>
          <w:szCs w:val="21"/>
        </w:rPr>
        <w:t>WHEREAS</w:t>
      </w:r>
      <w:r>
        <w:rPr>
          <w:rFonts w:ascii="Arial" w:hAnsi="Arial" w:cs="Arial"/>
          <w:sz w:val="21"/>
          <w:szCs w:val="21"/>
        </w:rPr>
        <w:t>, there will be increased enforcement of the plastic-bag ban and the potential for fines and penalties for violating the ban in the upcoming season.</w:t>
      </w:r>
    </w:p>
    <w:p w14:paraId="14F0D4DD" w14:textId="5851A6ED" w:rsidR="00C440E7" w:rsidRDefault="00302458" w:rsidP="00DF3517">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C440E7">
        <w:rPr>
          <w:rFonts w:ascii="Arial" w:hAnsi="Arial" w:cs="Arial"/>
          <w:color w:val="000000" w:themeColor="text1"/>
          <w:sz w:val="21"/>
          <w:szCs w:val="21"/>
        </w:rPr>
        <w:t>9</w:t>
      </w:r>
      <w:r w:rsidR="00C440E7" w:rsidRPr="000F234F">
        <w:rPr>
          <w:rFonts w:ascii="Arial" w:hAnsi="Arial" w:cs="Arial"/>
          <w:color w:val="000000" w:themeColor="text1"/>
          <w:sz w:val="21"/>
          <w:szCs w:val="21"/>
          <w:vertAlign w:val="superscript"/>
        </w:rPr>
        <w:t>th</w:t>
      </w:r>
      <w:r w:rsidR="00C440E7">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C440E7">
        <w:rPr>
          <w:rFonts w:ascii="Arial" w:hAnsi="Arial" w:cs="Arial"/>
          <w:color w:val="000000" w:themeColor="text1"/>
          <w:sz w:val="21"/>
          <w:szCs w:val="21"/>
        </w:rPr>
        <w:t>7-</w:t>
      </w:r>
      <w:r>
        <w:rPr>
          <w:rFonts w:ascii="Arial" w:hAnsi="Arial" w:cs="Arial"/>
          <w:color w:val="000000" w:themeColor="text1"/>
          <w:sz w:val="21"/>
          <w:szCs w:val="21"/>
        </w:rPr>
        <w:t>8</w:t>
      </w:r>
      <w:r w:rsidR="00C440E7">
        <w:rPr>
          <w:rFonts w:ascii="Arial" w:hAnsi="Arial" w:cs="Arial"/>
          <w:color w:val="000000" w:themeColor="text1"/>
          <w:sz w:val="21"/>
          <w:szCs w:val="21"/>
        </w:rPr>
        <w:t xml:space="preserve">, </w:t>
      </w:r>
      <w:r>
        <w:rPr>
          <w:rFonts w:ascii="Arial" w:hAnsi="Arial" w:cs="Arial"/>
          <w:color w:val="000000" w:themeColor="text1"/>
          <w:sz w:val="21"/>
          <w:szCs w:val="21"/>
        </w:rPr>
        <w:t xml:space="preserve"> 202</w:t>
      </w:r>
      <w:r w:rsidR="00C440E7">
        <w:rPr>
          <w:rFonts w:ascii="Arial" w:hAnsi="Arial" w:cs="Arial"/>
          <w:color w:val="000000" w:themeColor="text1"/>
          <w:sz w:val="21"/>
          <w:szCs w:val="21"/>
        </w:rPr>
        <w:t>4</w:t>
      </w:r>
      <w:r>
        <w:rPr>
          <w:rFonts w:ascii="Arial" w:hAnsi="Arial" w:cs="Arial"/>
          <w:color w:val="000000" w:themeColor="text1"/>
          <w:sz w:val="21"/>
          <w:szCs w:val="21"/>
        </w:rPr>
        <w:t>,</w:t>
      </w:r>
      <w:r w:rsidR="00AA4BE6" w:rsidRPr="00CD76DD">
        <w:rPr>
          <w:rFonts w:ascii="Arial" w:hAnsi="Arial" w:cs="Arial"/>
          <w:sz w:val="21"/>
          <w:szCs w:val="21"/>
        </w:rPr>
        <w:t xml:space="preserve"> do hereby </w:t>
      </w:r>
      <w:r w:rsidR="00D841D0">
        <w:rPr>
          <w:rFonts w:ascii="Arial" w:hAnsi="Arial" w:cs="Arial"/>
          <w:sz w:val="21"/>
          <w:szCs w:val="21"/>
        </w:rPr>
        <w:t>request that the Department of Agriculture and State Board of Agriculture convene an ad hoc working group of impacted farmers, from farm stand, direct marketing, pick-your-own operations and farmers market operators, Rutgers NJAES, and New Jersey Farm Bureau to investigate the expected impacts of the ban moving forward, in particular to seek clarification of the ban, consider the cost and feasibility of practical alternatives, and to make recommendations for measures needed to support these farm operations regarding plastic bags</w:t>
      </w:r>
      <w:r w:rsidR="00CE7CE2">
        <w:rPr>
          <w:rFonts w:ascii="Arial" w:hAnsi="Arial" w:cs="Arial"/>
          <w:sz w:val="21"/>
          <w:szCs w:val="21"/>
        </w:rPr>
        <w:t>.</w:t>
      </w:r>
    </w:p>
    <w:p w14:paraId="46FD3D66" w14:textId="23C97481" w:rsidR="006D46AA" w:rsidRDefault="00C440E7" w:rsidP="00DF3517">
      <w:pPr>
        <w:spacing w:after="0" w:line="480" w:lineRule="auto"/>
        <w:ind w:firstLine="720"/>
        <w:rPr>
          <w:rFonts w:ascii="Arial" w:hAnsi="Arial" w:cs="Arial"/>
          <w:sz w:val="21"/>
          <w:szCs w:val="21"/>
        </w:rPr>
      </w:pPr>
      <w:r w:rsidRPr="000F234F">
        <w:rPr>
          <w:rFonts w:ascii="Arial" w:hAnsi="Arial" w:cs="Arial"/>
          <w:b/>
          <w:bCs/>
          <w:sz w:val="21"/>
          <w:szCs w:val="21"/>
        </w:rPr>
        <w:t>BE IT FURTHER RESOLVED</w:t>
      </w:r>
      <w:r>
        <w:rPr>
          <w:rFonts w:ascii="Arial" w:hAnsi="Arial" w:cs="Arial"/>
          <w:sz w:val="21"/>
          <w:szCs w:val="21"/>
        </w:rPr>
        <w:t xml:space="preserve">, that we urge the Plastics Advisory Council, which was created within the NJDEP as part of the plastic bag-ban legislation, to work promptly and expeditiously to pursue </w:t>
      </w:r>
      <w:r w:rsidR="006D46AA">
        <w:rPr>
          <w:rFonts w:ascii="Arial" w:hAnsi="Arial" w:cs="Arial"/>
          <w:sz w:val="21"/>
          <w:szCs w:val="21"/>
        </w:rPr>
        <w:t xml:space="preserve">biodegradable </w:t>
      </w:r>
      <w:r>
        <w:rPr>
          <w:rFonts w:ascii="Arial" w:hAnsi="Arial" w:cs="Arial"/>
          <w:sz w:val="21"/>
          <w:szCs w:val="21"/>
        </w:rPr>
        <w:t xml:space="preserve">alternatives to </w:t>
      </w:r>
      <w:proofErr w:type="spellStart"/>
      <w:r>
        <w:rPr>
          <w:rFonts w:ascii="Arial" w:hAnsi="Arial" w:cs="Arial"/>
          <w:sz w:val="21"/>
          <w:szCs w:val="21"/>
        </w:rPr>
        <w:t>petro</w:t>
      </w:r>
      <w:proofErr w:type="spellEnd"/>
      <w:r>
        <w:rPr>
          <w:rFonts w:ascii="Arial" w:hAnsi="Arial" w:cs="Arial"/>
          <w:sz w:val="21"/>
          <w:szCs w:val="21"/>
        </w:rPr>
        <w:t xml:space="preserve">-plastic bags, especially in the area of hemp-based packaging, which biodegrades in about 90 days, versus the hundreds of years needed for </w:t>
      </w:r>
      <w:proofErr w:type="spellStart"/>
      <w:r>
        <w:rPr>
          <w:rFonts w:ascii="Arial" w:hAnsi="Arial" w:cs="Arial"/>
          <w:sz w:val="21"/>
          <w:szCs w:val="21"/>
        </w:rPr>
        <w:t>petro</w:t>
      </w:r>
      <w:proofErr w:type="spellEnd"/>
      <w:r>
        <w:rPr>
          <w:rFonts w:ascii="Arial" w:hAnsi="Arial" w:cs="Arial"/>
          <w:sz w:val="21"/>
          <w:szCs w:val="21"/>
        </w:rPr>
        <w:t>-plastic items to degrade, and which can provide a market for farmers growing hemp in New Jersey.</w:t>
      </w:r>
      <w:r w:rsidR="006D46AA">
        <w:rPr>
          <w:rFonts w:ascii="Arial" w:hAnsi="Arial" w:cs="Arial"/>
          <w:sz w:val="21"/>
          <w:szCs w:val="21"/>
        </w:rPr>
        <w:t xml:space="preserve"> </w:t>
      </w:r>
    </w:p>
    <w:p w14:paraId="09DB6554" w14:textId="119359D4" w:rsidR="00194930" w:rsidRPr="00AA4BE6" w:rsidRDefault="006D46AA" w:rsidP="00DF3517">
      <w:pPr>
        <w:spacing w:after="0" w:line="480" w:lineRule="auto"/>
        <w:ind w:firstLine="720"/>
        <w:rPr>
          <w:rFonts w:ascii="Arial" w:hAnsi="Arial" w:cs="Arial"/>
          <w:sz w:val="21"/>
          <w:szCs w:val="21"/>
        </w:rPr>
      </w:pPr>
      <w:r w:rsidRPr="000F234F">
        <w:rPr>
          <w:rFonts w:ascii="Arial" w:hAnsi="Arial" w:cs="Arial"/>
          <w:b/>
          <w:bCs/>
          <w:sz w:val="21"/>
          <w:szCs w:val="21"/>
        </w:rPr>
        <w:t>BE IT FURTHER RESOLVED</w:t>
      </w:r>
      <w:r>
        <w:rPr>
          <w:rFonts w:ascii="Arial" w:hAnsi="Arial" w:cs="Arial"/>
          <w:sz w:val="21"/>
          <w:szCs w:val="21"/>
        </w:rPr>
        <w:t xml:space="preserve">, that we strongly urge the Legislature and Governor to adequately fund the Plastics Advisory Council’s work in these areas, with direction to </w:t>
      </w:r>
      <w:r>
        <w:rPr>
          <w:rFonts w:ascii="Arial" w:hAnsi="Arial" w:cs="Arial"/>
          <w:sz w:val="21"/>
          <w:szCs w:val="21"/>
        </w:rPr>
        <w:lastRenderedPageBreak/>
        <w:t xml:space="preserve">expedite the research into biodegradable plastic bags, such as those made form hemp, and simultaneously to once again fund, with at least the $600,000 initial investment in the FY2023 budget (not funded in the FY 2024 budget) the effort within the New Jersey Department of Agriculture to create a processed hemp industry that could produce bags and other containers that meet the biodegradable standards unattainable by </w:t>
      </w:r>
      <w:proofErr w:type="spellStart"/>
      <w:r>
        <w:rPr>
          <w:rFonts w:ascii="Arial" w:hAnsi="Arial" w:cs="Arial"/>
          <w:sz w:val="21"/>
          <w:szCs w:val="21"/>
        </w:rPr>
        <w:t>petro</w:t>
      </w:r>
      <w:proofErr w:type="spellEnd"/>
      <w:r>
        <w:rPr>
          <w:rFonts w:ascii="Arial" w:hAnsi="Arial" w:cs="Arial"/>
          <w:sz w:val="21"/>
          <w:szCs w:val="21"/>
        </w:rPr>
        <w:t>-plastic bags and containers.</w:t>
      </w:r>
    </w:p>
    <w:sectPr w:rsidR="00194930" w:rsidRPr="00AA4BE6" w:rsidSect="00F015F0">
      <w:footerReference w:type="even"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44B1" w14:textId="77777777" w:rsidR="00627C43" w:rsidRDefault="00627C43" w:rsidP="00E97B9D">
      <w:pPr>
        <w:spacing w:after="0" w:line="240" w:lineRule="auto"/>
      </w:pPr>
      <w:r>
        <w:separator/>
      </w:r>
    </w:p>
  </w:endnote>
  <w:endnote w:type="continuationSeparator" w:id="0">
    <w:p w14:paraId="190ED0E1" w14:textId="77777777" w:rsidR="00627C43" w:rsidRDefault="00627C43" w:rsidP="00E9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407857"/>
      <w:docPartObj>
        <w:docPartGallery w:val="Page Numbers (Bottom of Page)"/>
        <w:docPartUnique/>
      </w:docPartObj>
    </w:sdtPr>
    <w:sdtEndPr>
      <w:rPr>
        <w:rFonts w:ascii="Arial" w:hAnsi="Arial" w:cs="Arial"/>
        <w:noProof/>
        <w:sz w:val="18"/>
        <w:szCs w:val="18"/>
      </w:rPr>
    </w:sdtEndPr>
    <w:sdtContent>
      <w:p w14:paraId="184F95A2" w14:textId="7858162F" w:rsidR="00236365" w:rsidRPr="00236365" w:rsidRDefault="00236365" w:rsidP="00236365">
        <w:pPr>
          <w:pStyle w:val="Footer"/>
          <w:jc w:val="right"/>
          <w:rPr>
            <w:rFonts w:ascii="Arial" w:hAnsi="Arial" w:cs="Arial"/>
            <w:sz w:val="18"/>
            <w:szCs w:val="18"/>
          </w:rPr>
        </w:pPr>
        <w:r w:rsidRPr="00236365">
          <w:rPr>
            <w:rFonts w:ascii="Arial" w:hAnsi="Arial" w:cs="Arial"/>
            <w:sz w:val="18"/>
            <w:szCs w:val="18"/>
          </w:rPr>
          <w:fldChar w:fldCharType="begin"/>
        </w:r>
        <w:r w:rsidRPr="00236365">
          <w:rPr>
            <w:rFonts w:ascii="Arial" w:hAnsi="Arial" w:cs="Arial"/>
            <w:sz w:val="18"/>
            <w:szCs w:val="18"/>
          </w:rPr>
          <w:instrText xml:space="preserve"> PAGE   \* MERGEFORMAT </w:instrText>
        </w:r>
        <w:r w:rsidRPr="00236365">
          <w:rPr>
            <w:rFonts w:ascii="Arial" w:hAnsi="Arial" w:cs="Arial"/>
            <w:sz w:val="18"/>
            <w:szCs w:val="18"/>
          </w:rPr>
          <w:fldChar w:fldCharType="separate"/>
        </w:r>
        <w:r w:rsidRPr="00236365">
          <w:rPr>
            <w:rFonts w:ascii="Arial" w:hAnsi="Arial" w:cs="Arial"/>
            <w:noProof/>
            <w:sz w:val="18"/>
            <w:szCs w:val="18"/>
          </w:rPr>
          <w:t>2</w:t>
        </w:r>
        <w:r w:rsidRPr="0023636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1364"/>
      <w:docPartObj>
        <w:docPartGallery w:val="Page Numbers (Bottom of Page)"/>
        <w:docPartUnique/>
      </w:docPartObj>
    </w:sdtPr>
    <w:sdtEndPr>
      <w:rPr>
        <w:rFonts w:ascii="Arial" w:hAnsi="Arial" w:cs="Arial"/>
        <w:noProof/>
        <w:sz w:val="18"/>
        <w:szCs w:val="18"/>
      </w:rPr>
    </w:sdtEndPr>
    <w:sdtContent>
      <w:p w14:paraId="70F4A908" w14:textId="72B3F536" w:rsidR="00F30B58" w:rsidRPr="00236365" w:rsidRDefault="00236365" w:rsidP="00236365">
        <w:pPr>
          <w:pStyle w:val="Footer"/>
          <w:rPr>
            <w:rFonts w:ascii="Arial" w:hAnsi="Arial" w:cs="Arial"/>
            <w:sz w:val="18"/>
            <w:szCs w:val="18"/>
          </w:rPr>
        </w:pPr>
        <w:r w:rsidRPr="00236365">
          <w:rPr>
            <w:rFonts w:ascii="Arial" w:hAnsi="Arial" w:cs="Arial"/>
            <w:sz w:val="18"/>
            <w:szCs w:val="18"/>
          </w:rPr>
          <w:fldChar w:fldCharType="begin"/>
        </w:r>
        <w:r w:rsidRPr="00236365">
          <w:rPr>
            <w:rFonts w:ascii="Arial" w:hAnsi="Arial" w:cs="Arial"/>
            <w:sz w:val="18"/>
            <w:szCs w:val="18"/>
          </w:rPr>
          <w:instrText xml:space="preserve"> PAGE   \* MERGEFORMAT </w:instrText>
        </w:r>
        <w:r w:rsidRPr="00236365">
          <w:rPr>
            <w:rFonts w:ascii="Arial" w:hAnsi="Arial" w:cs="Arial"/>
            <w:sz w:val="18"/>
            <w:szCs w:val="18"/>
          </w:rPr>
          <w:fldChar w:fldCharType="separate"/>
        </w:r>
        <w:r w:rsidRPr="00236365">
          <w:rPr>
            <w:rFonts w:ascii="Arial" w:hAnsi="Arial" w:cs="Arial"/>
            <w:noProof/>
            <w:sz w:val="18"/>
            <w:szCs w:val="18"/>
          </w:rPr>
          <w:t>2</w:t>
        </w:r>
        <w:r w:rsidRPr="00236365">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398407"/>
      <w:docPartObj>
        <w:docPartGallery w:val="Page Numbers (Bottom of Page)"/>
        <w:docPartUnique/>
      </w:docPartObj>
    </w:sdtPr>
    <w:sdtEndPr>
      <w:rPr>
        <w:rFonts w:ascii="Arial" w:hAnsi="Arial" w:cs="Arial"/>
        <w:noProof/>
        <w:sz w:val="18"/>
        <w:szCs w:val="18"/>
      </w:rPr>
    </w:sdtEndPr>
    <w:sdtContent>
      <w:p w14:paraId="4D2808AB" w14:textId="4960C190" w:rsidR="0055179B" w:rsidRPr="0055179B" w:rsidRDefault="0055179B">
        <w:pPr>
          <w:pStyle w:val="Footer"/>
          <w:rPr>
            <w:rFonts w:ascii="Arial" w:hAnsi="Arial" w:cs="Arial"/>
            <w:sz w:val="18"/>
            <w:szCs w:val="18"/>
          </w:rPr>
        </w:pPr>
        <w:r w:rsidRPr="0055179B">
          <w:rPr>
            <w:rFonts w:ascii="Arial" w:hAnsi="Arial" w:cs="Arial"/>
            <w:sz w:val="18"/>
            <w:szCs w:val="18"/>
          </w:rPr>
          <w:fldChar w:fldCharType="begin"/>
        </w:r>
        <w:r w:rsidRPr="0055179B">
          <w:rPr>
            <w:rFonts w:ascii="Arial" w:hAnsi="Arial" w:cs="Arial"/>
            <w:sz w:val="18"/>
            <w:szCs w:val="18"/>
          </w:rPr>
          <w:instrText xml:space="preserve"> PAGE   \* MERGEFORMAT </w:instrText>
        </w:r>
        <w:r w:rsidRPr="0055179B">
          <w:rPr>
            <w:rFonts w:ascii="Arial" w:hAnsi="Arial" w:cs="Arial"/>
            <w:sz w:val="18"/>
            <w:szCs w:val="18"/>
          </w:rPr>
          <w:fldChar w:fldCharType="separate"/>
        </w:r>
        <w:r w:rsidRPr="0055179B">
          <w:rPr>
            <w:rFonts w:ascii="Arial" w:hAnsi="Arial" w:cs="Arial"/>
            <w:noProof/>
            <w:sz w:val="18"/>
            <w:szCs w:val="18"/>
          </w:rPr>
          <w:t>2</w:t>
        </w:r>
        <w:r w:rsidRPr="0055179B">
          <w:rPr>
            <w:rFonts w:ascii="Arial" w:hAnsi="Arial" w:cs="Arial"/>
            <w:noProof/>
            <w:sz w:val="18"/>
            <w:szCs w:val="18"/>
          </w:rPr>
          <w:fldChar w:fldCharType="end"/>
        </w:r>
      </w:p>
    </w:sdtContent>
  </w:sdt>
  <w:p w14:paraId="2E00361C" w14:textId="77777777" w:rsidR="0055179B" w:rsidRDefault="0055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C72F" w14:textId="77777777" w:rsidR="00627C43" w:rsidRDefault="00627C43" w:rsidP="00E97B9D">
      <w:pPr>
        <w:spacing w:after="0" w:line="240" w:lineRule="auto"/>
      </w:pPr>
      <w:r>
        <w:separator/>
      </w:r>
    </w:p>
  </w:footnote>
  <w:footnote w:type="continuationSeparator" w:id="0">
    <w:p w14:paraId="56046194" w14:textId="77777777" w:rsidR="00627C43" w:rsidRDefault="00627C43" w:rsidP="00E9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B812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1E9D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286A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7471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33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9AA7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EA4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DE51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021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4B046"/>
    <w:lvl w:ilvl="0">
      <w:start w:val="1"/>
      <w:numFmt w:val="bullet"/>
      <w:lvlText w:val=""/>
      <w:lvlJc w:val="left"/>
      <w:pPr>
        <w:tabs>
          <w:tab w:val="num" w:pos="360"/>
        </w:tabs>
        <w:ind w:left="360" w:hanging="360"/>
      </w:pPr>
      <w:rPr>
        <w:rFonts w:ascii="Symbol" w:hAnsi="Symbol" w:hint="default"/>
      </w:rPr>
    </w:lvl>
  </w:abstractNum>
  <w:num w:numId="1" w16cid:durableId="186219654">
    <w:abstractNumId w:val="9"/>
  </w:num>
  <w:num w:numId="2" w16cid:durableId="1575043525">
    <w:abstractNumId w:val="7"/>
  </w:num>
  <w:num w:numId="3" w16cid:durableId="2053994063">
    <w:abstractNumId w:val="6"/>
  </w:num>
  <w:num w:numId="4" w16cid:durableId="269095016">
    <w:abstractNumId w:val="5"/>
  </w:num>
  <w:num w:numId="5" w16cid:durableId="1492016766">
    <w:abstractNumId w:val="4"/>
  </w:num>
  <w:num w:numId="6" w16cid:durableId="1154683998">
    <w:abstractNumId w:val="8"/>
  </w:num>
  <w:num w:numId="7" w16cid:durableId="99569427">
    <w:abstractNumId w:val="3"/>
  </w:num>
  <w:num w:numId="8" w16cid:durableId="1739011935">
    <w:abstractNumId w:val="2"/>
  </w:num>
  <w:num w:numId="9" w16cid:durableId="1668090564">
    <w:abstractNumId w:val="1"/>
  </w:num>
  <w:num w:numId="10" w16cid:durableId="6884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9D"/>
    <w:rsid w:val="00025985"/>
    <w:rsid w:val="00037DE3"/>
    <w:rsid w:val="000415A7"/>
    <w:rsid w:val="00066FCD"/>
    <w:rsid w:val="00070809"/>
    <w:rsid w:val="00073475"/>
    <w:rsid w:val="00082338"/>
    <w:rsid w:val="00090135"/>
    <w:rsid w:val="000A0EFA"/>
    <w:rsid w:val="000C208A"/>
    <w:rsid w:val="000F234F"/>
    <w:rsid w:val="000F3345"/>
    <w:rsid w:val="00141CDF"/>
    <w:rsid w:val="0014418D"/>
    <w:rsid w:val="001654F4"/>
    <w:rsid w:val="00192D76"/>
    <w:rsid w:val="00194930"/>
    <w:rsid w:val="001B0D6D"/>
    <w:rsid w:val="001C3D03"/>
    <w:rsid w:val="001D3DF7"/>
    <w:rsid w:val="00212659"/>
    <w:rsid w:val="0022261E"/>
    <w:rsid w:val="00236365"/>
    <w:rsid w:val="002B5305"/>
    <w:rsid w:val="002B74F4"/>
    <w:rsid w:val="002C3352"/>
    <w:rsid w:val="002C3C8B"/>
    <w:rsid w:val="002D0F56"/>
    <w:rsid w:val="002D26A4"/>
    <w:rsid w:val="002E1663"/>
    <w:rsid w:val="002F1039"/>
    <w:rsid w:val="00302458"/>
    <w:rsid w:val="00306CBF"/>
    <w:rsid w:val="00317FC6"/>
    <w:rsid w:val="0034569B"/>
    <w:rsid w:val="00351673"/>
    <w:rsid w:val="003529FA"/>
    <w:rsid w:val="0035706E"/>
    <w:rsid w:val="00395D42"/>
    <w:rsid w:val="003A0268"/>
    <w:rsid w:val="003D3CED"/>
    <w:rsid w:val="004026A5"/>
    <w:rsid w:val="00413BEA"/>
    <w:rsid w:val="00435040"/>
    <w:rsid w:val="00435810"/>
    <w:rsid w:val="00446910"/>
    <w:rsid w:val="00455AB5"/>
    <w:rsid w:val="004607C4"/>
    <w:rsid w:val="00467EA2"/>
    <w:rsid w:val="0048728D"/>
    <w:rsid w:val="004A127C"/>
    <w:rsid w:val="004B0388"/>
    <w:rsid w:val="004D6B57"/>
    <w:rsid w:val="004F7A15"/>
    <w:rsid w:val="00500BB3"/>
    <w:rsid w:val="0055179B"/>
    <w:rsid w:val="0055301E"/>
    <w:rsid w:val="005637ED"/>
    <w:rsid w:val="00574ADD"/>
    <w:rsid w:val="00586332"/>
    <w:rsid w:val="005956F4"/>
    <w:rsid w:val="005A4A6A"/>
    <w:rsid w:val="005C7562"/>
    <w:rsid w:val="005D09DB"/>
    <w:rsid w:val="006158FB"/>
    <w:rsid w:val="00627C43"/>
    <w:rsid w:val="00644889"/>
    <w:rsid w:val="00662462"/>
    <w:rsid w:val="006717CE"/>
    <w:rsid w:val="00676EF9"/>
    <w:rsid w:val="006D131E"/>
    <w:rsid w:val="006D46AA"/>
    <w:rsid w:val="007101BC"/>
    <w:rsid w:val="007472E7"/>
    <w:rsid w:val="007568DD"/>
    <w:rsid w:val="0075782A"/>
    <w:rsid w:val="00770D38"/>
    <w:rsid w:val="007761C4"/>
    <w:rsid w:val="0077738B"/>
    <w:rsid w:val="00792EBF"/>
    <w:rsid w:val="007B089E"/>
    <w:rsid w:val="007C157B"/>
    <w:rsid w:val="007D65BE"/>
    <w:rsid w:val="007E0CF1"/>
    <w:rsid w:val="008002C7"/>
    <w:rsid w:val="00873831"/>
    <w:rsid w:val="00881208"/>
    <w:rsid w:val="008967E2"/>
    <w:rsid w:val="00907F8F"/>
    <w:rsid w:val="00922D21"/>
    <w:rsid w:val="00940757"/>
    <w:rsid w:val="009625EB"/>
    <w:rsid w:val="00971F1E"/>
    <w:rsid w:val="00980C83"/>
    <w:rsid w:val="00991D3E"/>
    <w:rsid w:val="00996D27"/>
    <w:rsid w:val="009C325B"/>
    <w:rsid w:val="009C6672"/>
    <w:rsid w:val="009D4D0A"/>
    <w:rsid w:val="009F33A9"/>
    <w:rsid w:val="00A143E3"/>
    <w:rsid w:val="00A84DD8"/>
    <w:rsid w:val="00A931F1"/>
    <w:rsid w:val="00A93AFD"/>
    <w:rsid w:val="00AA4BE6"/>
    <w:rsid w:val="00AB5E7C"/>
    <w:rsid w:val="00AF30CD"/>
    <w:rsid w:val="00B16FE9"/>
    <w:rsid w:val="00B37226"/>
    <w:rsid w:val="00B5043C"/>
    <w:rsid w:val="00B72C97"/>
    <w:rsid w:val="00B90A7B"/>
    <w:rsid w:val="00B91919"/>
    <w:rsid w:val="00BA0F48"/>
    <w:rsid w:val="00BC066F"/>
    <w:rsid w:val="00BC4B77"/>
    <w:rsid w:val="00BD4BE3"/>
    <w:rsid w:val="00BE11FA"/>
    <w:rsid w:val="00BE2AAB"/>
    <w:rsid w:val="00C440E7"/>
    <w:rsid w:val="00C50C99"/>
    <w:rsid w:val="00C63C7F"/>
    <w:rsid w:val="00C71AED"/>
    <w:rsid w:val="00C77AB5"/>
    <w:rsid w:val="00CA3B4C"/>
    <w:rsid w:val="00CA6E49"/>
    <w:rsid w:val="00CB4CDC"/>
    <w:rsid w:val="00CD76DD"/>
    <w:rsid w:val="00CE02B2"/>
    <w:rsid w:val="00CE7CE2"/>
    <w:rsid w:val="00CF7B0B"/>
    <w:rsid w:val="00D04CE0"/>
    <w:rsid w:val="00D15BF3"/>
    <w:rsid w:val="00D26E81"/>
    <w:rsid w:val="00D40AF7"/>
    <w:rsid w:val="00D71E96"/>
    <w:rsid w:val="00D727BF"/>
    <w:rsid w:val="00D82C64"/>
    <w:rsid w:val="00D841D0"/>
    <w:rsid w:val="00D9648F"/>
    <w:rsid w:val="00D97842"/>
    <w:rsid w:val="00DB1BC6"/>
    <w:rsid w:val="00DD0F04"/>
    <w:rsid w:val="00DE7D88"/>
    <w:rsid w:val="00DF3517"/>
    <w:rsid w:val="00E10CE3"/>
    <w:rsid w:val="00E4575B"/>
    <w:rsid w:val="00E6683D"/>
    <w:rsid w:val="00E8165B"/>
    <w:rsid w:val="00E97B9D"/>
    <w:rsid w:val="00EE22F1"/>
    <w:rsid w:val="00EE7858"/>
    <w:rsid w:val="00F015F0"/>
    <w:rsid w:val="00F04A58"/>
    <w:rsid w:val="00F30B58"/>
    <w:rsid w:val="00F473BC"/>
    <w:rsid w:val="00FC0C5A"/>
    <w:rsid w:val="00FE4EDC"/>
    <w:rsid w:val="00FE6A6D"/>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72365"/>
  <w15:docId w15:val="{C2F3521F-1F6C-400F-A6A5-15C40B09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040"/>
    <w:pPr>
      <w:spacing w:after="200" w:line="276" w:lineRule="auto"/>
    </w:pPr>
    <w:rPr>
      <w:rFonts w:asciiTheme="minorHAnsi" w:hAnsiTheme="minorHAnsi" w:cstheme="minorBidi"/>
      <w:bCs w:val="0"/>
      <w:color w:val="auto"/>
    </w:rPr>
  </w:style>
  <w:style w:type="paragraph" w:styleId="Heading1">
    <w:name w:val="heading 1"/>
    <w:basedOn w:val="Normal"/>
    <w:next w:val="Normal"/>
    <w:link w:val="Heading1Char"/>
    <w:qFormat/>
    <w:rsid w:val="00BA0F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E9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9D"/>
    <w:rPr>
      <w:rFonts w:asciiTheme="minorHAnsi" w:hAnsiTheme="minorHAnsi" w:cstheme="minorBidi"/>
      <w:bCs w:val="0"/>
      <w:color w:val="auto"/>
    </w:rPr>
  </w:style>
  <w:style w:type="character" w:customStyle="1" w:styleId="maintext">
    <w:name w:val="maintext"/>
    <w:rsid w:val="00E97B9D"/>
    <w:rPr>
      <w:rFonts w:ascii="Verdana" w:hAnsi="Verdana" w:hint="default"/>
      <w:i w:val="0"/>
      <w:iCs w:val="0"/>
      <w:color w:val="000000"/>
      <w:sz w:val="18"/>
      <w:szCs w:val="18"/>
    </w:rPr>
  </w:style>
  <w:style w:type="character" w:styleId="LineNumber">
    <w:name w:val="line number"/>
    <w:basedOn w:val="DefaultParagraphFont"/>
    <w:rsid w:val="00E97B9D"/>
  </w:style>
  <w:style w:type="paragraph" w:styleId="Header">
    <w:name w:val="header"/>
    <w:basedOn w:val="Normal"/>
    <w:link w:val="HeaderChar"/>
    <w:rsid w:val="00E97B9D"/>
    <w:pPr>
      <w:tabs>
        <w:tab w:val="center" w:pos="4680"/>
        <w:tab w:val="right" w:pos="9360"/>
      </w:tabs>
      <w:spacing w:after="0" w:line="240" w:lineRule="auto"/>
    </w:pPr>
  </w:style>
  <w:style w:type="character" w:customStyle="1" w:styleId="HeaderChar">
    <w:name w:val="Header Char"/>
    <w:basedOn w:val="DefaultParagraphFont"/>
    <w:link w:val="Header"/>
    <w:rsid w:val="00E97B9D"/>
    <w:rPr>
      <w:rFonts w:asciiTheme="minorHAnsi" w:hAnsiTheme="minorHAnsi" w:cstheme="minorBidi"/>
      <w:bCs w:val="0"/>
      <w:color w:val="auto"/>
    </w:rPr>
  </w:style>
  <w:style w:type="paragraph" w:styleId="BalloonText">
    <w:name w:val="Balloon Text"/>
    <w:basedOn w:val="Normal"/>
    <w:link w:val="BalloonTextChar"/>
    <w:rsid w:val="0021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2659"/>
    <w:rPr>
      <w:rFonts w:ascii="Segoe UI" w:hAnsi="Segoe UI" w:cs="Segoe UI"/>
      <w:bCs w:val="0"/>
      <w:color w:val="auto"/>
      <w:sz w:val="18"/>
      <w:szCs w:val="18"/>
    </w:rPr>
  </w:style>
  <w:style w:type="paragraph" w:styleId="Revision">
    <w:name w:val="Revision"/>
    <w:hidden/>
    <w:uiPriority w:val="99"/>
    <w:semiHidden/>
    <w:rsid w:val="00FC0C5A"/>
    <w:rPr>
      <w:rFonts w:asciiTheme="minorHAnsi" w:hAnsiTheme="minorHAnsi" w:cstheme="minorBidi"/>
      <w:bCs w:val="0"/>
      <w:color w:val="auto"/>
    </w:rPr>
  </w:style>
  <w:style w:type="paragraph" w:styleId="ListNumber">
    <w:name w:val="List Number"/>
    <w:basedOn w:val="Normal"/>
    <w:rsid w:val="00435040"/>
    <w:pPr>
      <w:numPr>
        <w:numId w:val="6"/>
      </w:numPr>
      <w:contextualSpacing/>
    </w:pPr>
    <w:rPr>
      <w:rFonts w:ascii="Arial" w:hAnsi="Arial"/>
      <w:sz w:val="18"/>
    </w:rPr>
  </w:style>
  <w:style w:type="character" w:customStyle="1" w:styleId="Heading1Char">
    <w:name w:val="Heading 1 Char"/>
    <w:basedOn w:val="DefaultParagraphFont"/>
    <w:link w:val="Heading1"/>
    <w:rsid w:val="00BA0F48"/>
    <w:rPr>
      <w:rFonts w:asciiTheme="majorHAnsi" w:eastAsiaTheme="majorEastAsia" w:hAnsiTheme="majorHAnsi" w:cstheme="majorBidi"/>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5F729-87A0-4D35-9D69-D8A61238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dcterms:created xsi:type="dcterms:W3CDTF">2024-02-14T20:18:00Z</dcterms:created>
  <dcterms:modified xsi:type="dcterms:W3CDTF">2024-02-14T20:18:00Z</dcterms:modified>
</cp:coreProperties>
</file>